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Об итогах прохождения осенне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-зимнего отопительного периода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и планах подготовки к предстоящему отопительному периоду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В целях организованного проведения работ по подготовке жилищного фонда и объектов жизнеобеспечения населенных пунктов Еврейской автономной области к осенне-зимнему периоду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года, повышения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, качества и устойчивости предоставления коммунальных услуг правительство Еврейской автономной области</w:t>
      </w: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1. Принять к сведению доклад управления жилищно-коммунального хозяйства и энергетики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Еврейской автономной области             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7ED9" w:rsidRPr="005E1F52">
        <w:rPr>
          <w:rFonts w:ascii="Times New Roman" w:hAnsi="Times New Roman" w:cs="Times New Roman"/>
          <w:color w:val="000000"/>
          <w:sz w:val="28"/>
          <w:szCs w:val="28"/>
        </w:rPr>
        <w:t>Об итогах прохождения осенне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 xml:space="preserve">-зимнего отопительного периода </w:t>
      </w:r>
      <w:r w:rsidR="000A7ED9" w:rsidRPr="005E1F52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A7ED9"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7ED9"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и планах подготовки к предстоящему отопительному периоду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7ED9"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A7ED9"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срок полной готовности объектов жилищно-коммунального хозяйства Еврейской автономной области к отопительному периоду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до 30.09.20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3. Рекомендовать органам местного самоуправления муниципальных образований Еврейской автономной области в рамках своих полномочий, определенных Федеральным законом от 06.10.2003 № 131-ФЗ «Об общих принципах организации местного самоуправления в Российской Федерации», а также законом Еврейской автономной области от 17.11.2014 № 607-ОЗ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«Об отдельных вопросах осуществления местного самоуправления в Еврейской автономной области»: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весь объем работ по подготовке объектов жизнеобеспечения населенных пунктов к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стоящему отопительному периоду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одить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анализа результатов прохождения отопительного периода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с осуществлением мер по выполнению детальных планов-графиков профилактического обслуживания, текущего и капитального ремонтов оборудования, инженерных сетей, жилищного фонда и объектов социальной сферы;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 подготовке к отопительному периоду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обратить особое внимание на усиление работ по замене наиболее проблемных участков ветхих и аварийных сетей тепло-, водоснабжения и водоотведения;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до начала отопительного периода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в срок до 30.09.20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накопление 45-дневного запаса топлива в соответствии с графиком, одобр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енным в соответствии с пунктом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4 настоящего постановления;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в срок до 01.10.20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нормативные запасы материально-технических средств и оборудования для ликвидации возможных аварий на объектах жизнеобеспечения населения, обеспечить работоспособность передвижных электростанций для аварийного электроснабжения объектов жизнеобеспечения, при необходимости приобрести дополнительные;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до начала отопительного периода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учения по действиям соответствующих структур при ликвидации возможных аварий и чрезвычайных ситуаций на объектах жизнеобеспечения населения;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перед началом отопительного периода 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пробные топки котельных с регулировкой гидравлического режима работы тепловых сетей;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.11.20</w:t>
      </w:r>
      <w:r w:rsidR="000A7ED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обеспечить полное оформление паспортов готовности объектов энергетики и жилищно-коммунального хозяйства Еврейской автономной области, населенных пунктов, муниципальных образований;</w:t>
      </w:r>
    </w:p>
    <w:p w:rsidR="00F0447B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своевременностью оплаты предприятиями жилищно-коммунального комплекса потребляемых энергоресурсов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47B" w:rsidRPr="00460DB4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D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провести инвентаризацию объектов коммунальной инфраструктуры 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 xml:space="preserve">с целью 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>выявлени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>я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бесхозяйных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объектов</w:t>
      </w:r>
      <w:r w:rsidRPr="00460D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4. Одобрить график накопления 45-дневного запаса топлива для нужд теплогенерирующих установок и населения Еврейской автономной области на отопительный период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к настоящему постановлению.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5. Рекомендовать органам местного самоуправления муниципальных районов Еврейской автономной области: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оказать содействие городским поселениям Еврейской автономной области в подготовке 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- оказать содействие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и сельским поселениям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 по заготовке необходимого топлива и обеспечению им населения.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6. Руководителям органов исполнительной власти области, формируемых правительством Еврейской автономной области, осуществляющих функции и полномочия учредителей областных государственных учреждений: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6.1.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и представить в управление жилищно-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коммунального хозяйства и энергетики правительства Еврейской автономной области планы мероприятий и графики по подготовке к работе в осенне-зимний период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данных учреждений, обеспечить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намеченных мероприятий.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представление информации о ходе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данных учреждений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в комиссию по контролю за надежной работой систем жизнеобеспечения населения и объектов социальной сферы Еврейской автономной области, действующую в соответствии с постановлением губернатора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от 29.10.20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 № 245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«Об образовании комиссии по контролю за надежной работой систем жизнеобеспечения населения и объектов социальной сферы Еврейской автономной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7. Рекомендовать структурному подразделению «Биробиджанская ТЭЦ» филиала «Хабаровская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теплосетев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компания»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АО «Дальневосточная генерирующая компания»: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Работы по подготовке объектов теплоцентрали к предстоящему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на основе анализа результатов прохождения отопительного периода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с осуществлением мер по выполнению детальных планов-графиков профилактического обслуживания, текущего и капитального ремонтов оборудования и инженерных сетей, обратив особое внимание на усиление работ по замене наиболее проблемных объектов.</w:t>
      </w:r>
      <w:proofErr w:type="gramEnd"/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7.2. До начала отопительного периода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в срок до 30.09.2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020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накопление 45-дневного запаса топлива в соответствии с графиком, одобр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енным в соответствии с пунктом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4 настоящего постановления.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7.3. В срок до 01.10.20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нормативные запасы материально-технических средств и оборудования для ликвидации возможных аварий на объекте жизнеобеспечения населения.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7.4. До начала отопительного периода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учения по действиям соответствующих структур при ликвидации возможных аварий и чрезвычайных ситуаций на объекте жизнеобеспечения населения.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7.5. В срок до 01.11.20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 обеспечить полное оформление паспорта готовности 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8. Рекомендовать АО «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Биробиджаноблгаз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» обеспечить выполнение комплекса мероприятий, направленных на подготовку газового хозяйства Еврейской автономной области к осенне-зимней эксплуатации и безопасность использования населением в бытовых целях сжиженного углеводородного газа, а также бесперебойное снабжение газом населения Еврейской автономной области.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9. Рекомендовать Дальневосточно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проверку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АО «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Биробиджаноблгаз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» к работе в зимних условиях и соблюдения им эксплуатационных норм безопасности при эксплуатации газонаполнительных станций;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комплексную проверку (июнь </w:t>
      </w:r>
      <w:r w:rsidR="000D68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октябрь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года) электросетей и электрооборудования, осуществляющих энергоснабжение объектов жизнеобеспечения населения и социальной сферы Еврейской автономной области.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10. Государственной жилищной инспекции Еврейской автономной области обеспечить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ходом подготовки жилищного фонда населенных пунктов Еврейской автономной области к отопительному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0447B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11. Управлению жилищно-коммунального хозяйства и энергетики правительства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447B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контроль за ходом подготовки объектов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>-, тепл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E1F52">
        <w:rPr>
          <w:rFonts w:ascii="Times New Roman" w:hAnsi="Times New Roman" w:cs="Times New Roman"/>
          <w:color w:val="000000"/>
          <w:sz w:val="28"/>
          <w:szCs w:val="28"/>
        </w:rPr>
        <w:t>, газо- и водоснабжения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, водоотведения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к осенне-зимнему периоду 20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5E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47B" w:rsidRDefault="00F0447B" w:rsidP="00F0447B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460D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>провести анализ задолженности организаций жилищно-коммунального хозяйства, в том числе структур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>ы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задолженности и срок</w:t>
      </w:r>
      <w:r w:rsidR="000D6870">
        <w:rPr>
          <w:rFonts w:ascii="Times New Roman CYR" w:hAnsi="Times New Roman CYR" w:cs="Times New Roman CYR"/>
          <w:sz w:val="28"/>
          <w:szCs w:val="28"/>
          <w:lang w:eastAsia="en-US"/>
        </w:rPr>
        <w:t>а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ее</w:t>
      </w: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 xml:space="preserve"> взыскания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;</w:t>
      </w:r>
    </w:p>
    <w:p w:rsidR="00F0447B" w:rsidRPr="00484B37" w:rsidRDefault="00F0447B" w:rsidP="00F0447B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460DB4">
        <w:rPr>
          <w:rFonts w:ascii="Times New Roman CYR" w:hAnsi="Times New Roman CYR" w:cs="Times New Roman CYR"/>
          <w:sz w:val="28"/>
          <w:szCs w:val="28"/>
          <w:lang w:eastAsia="en-US"/>
        </w:rPr>
        <w:t>- принять меры по выплате компенсации организациям, предоставляющим гражданам коммунальные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жилищно-коммунального хозяйства и энергетики правительства Еврейской автономной области согласовать с Главным управлением МЧС России по Еврейской автономной области и Биробиджанским отделом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энергетическо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надзора и надзора за опасными производственными объектами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Дальневосточного управления </w:t>
      </w:r>
      <w:proofErr w:type="spell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до начала отопительного периода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проверок состояния готовности муниципальных образований Еврейской автономной области к осенне-зимнему периоду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proofErr w:type="gramEnd"/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5E1F52">
        <w:rPr>
          <w:rFonts w:ascii="Times New Roman" w:hAnsi="Times New Roman" w:cs="Times New Roman"/>
          <w:color w:val="000000"/>
          <w:sz w:val="28"/>
          <w:szCs w:val="28"/>
        </w:rPr>
        <w:t>Рекомендовать Главному управлению МЧС России по Еврейской автономной области во взаимодействии с управлением жилищно-коммунального хозяйства и энергетики правительства Еврейской автономной области до начала отопительного периода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провести с городским округом и муниципальными районами Еврейской автономной области командно-штабное учение по действиям соответствующих структур в ходе ликвидации последствий крупных аварий на коммунально-энергетических системах и по организации жизнеобеспечения пострадавшего населения.</w:t>
      </w:r>
      <w:proofErr w:type="gramEnd"/>
    </w:p>
    <w:p w:rsidR="00F0447B" w:rsidRPr="005E1F52" w:rsidRDefault="00F0447B" w:rsidP="00F044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E4C" w:rsidRDefault="002E3E4C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F0447B" w:rsidRDefault="002E3E4C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0447B" w:rsidSect="005E1F52">
          <w:headerReference w:type="default" r:id="rId7"/>
          <w:pgSz w:w="12240" w:h="15840"/>
          <w:pgMar w:top="1021" w:right="851" w:bottom="1021" w:left="1701" w:header="720" w:footer="720" w:gutter="0"/>
          <w:cols w:space="720"/>
          <w:noEndnote/>
          <w:titlePg/>
          <w:docGrid w:linePitch="245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447B" w:rsidRPr="005E1F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Р.Э. Гольдштейн</w:t>
      </w:r>
    </w:p>
    <w:p w:rsidR="00F0447B" w:rsidRPr="005E1F52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F0447B" w:rsidRPr="005E1F52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F0447B" w:rsidRPr="005E1F52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F0447B" w:rsidRPr="005E1F52" w:rsidRDefault="00F0447B" w:rsidP="00F0447B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от _______________№ _______</w:t>
      </w: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F0447B" w:rsidRPr="005E1F52" w:rsidRDefault="00F0447B" w:rsidP="00F044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накопления 45-дневного запаса топлива для нужд теплогенерирующих установок</w:t>
      </w:r>
    </w:p>
    <w:p w:rsidR="00F0447B" w:rsidRPr="005E1F52" w:rsidRDefault="00F0447B" w:rsidP="00F0447B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и населения Еврейской автономной области на отопительный период 20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E1F52">
        <w:rPr>
          <w:rFonts w:ascii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3E4C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Pr="005E1F5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F0447B" w:rsidRDefault="00F0447B" w:rsidP="00F0447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1F52">
        <w:rPr>
          <w:rFonts w:ascii="Times New Roman" w:hAnsi="Times New Roman" w:cs="Times New Roman"/>
          <w:color w:val="000000"/>
          <w:sz w:val="28"/>
          <w:szCs w:val="28"/>
        </w:rPr>
        <w:t>уголь (тыс. тонн)</w:t>
      </w:r>
    </w:p>
    <w:tbl>
      <w:tblPr>
        <w:tblW w:w="13542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1650"/>
        <w:gridCol w:w="585"/>
        <w:gridCol w:w="735"/>
        <w:gridCol w:w="810"/>
        <w:gridCol w:w="855"/>
        <w:gridCol w:w="1110"/>
      </w:tblGrid>
      <w:tr w:rsidR="00F0447B" w:rsidRPr="005E1F52" w:rsidTr="00C11601">
        <w:trPr>
          <w:trHeight w:val="146"/>
        </w:trPr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на отопительный период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45-дневный запас</w:t>
            </w:r>
          </w:p>
        </w:tc>
        <w:tc>
          <w:tcPr>
            <w:tcW w:w="40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Помесячное накопление топлива</w:t>
            </w:r>
          </w:p>
        </w:tc>
      </w:tr>
      <w:tr w:rsidR="00F0447B" w:rsidRPr="005E1F52" w:rsidTr="00C11601"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«Город Биробиджан»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8B38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447B"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«Биробиджанский муниципальный район»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«Ленинский муниципальный район»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AF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6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AF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F6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AF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F6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AF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AF6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Смидовичский</w:t>
            </w:r>
            <w:proofErr w:type="spellEnd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AF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AF6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«Октябрьский муниципальный район»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муниципальным образованиям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AF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F6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 ЕАО «</w:t>
            </w:r>
            <w:proofErr w:type="spellStart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Облэнергоремонт</w:t>
            </w:r>
            <w:proofErr w:type="spellEnd"/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ХТСК «Биробиджанская ТЭЦ»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F0447B" w:rsidRPr="005E1F52" w:rsidTr="00C11601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Еврейской автономной области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F0447B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7B" w:rsidRPr="005E1F52" w:rsidRDefault="00AF64E4" w:rsidP="00C11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</w:tbl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47B" w:rsidRPr="005E1F52" w:rsidRDefault="00F0447B" w:rsidP="00F04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E7A" w:rsidRDefault="00602E7A"/>
    <w:sectPr w:rsidR="00602E7A" w:rsidSect="005E1F52">
      <w:pgSz w:w="15840" w:h="12240" w:orient="landscape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B0" w:rsidRDefault="00F74DB0">
      <w:r>
        <w:separator/>
      </w:r>
    </w:p>
  </w:endnote>
  <w:endnote w:type="continuationSeparator" w:id="0">
    <w:p w:rsidR="00F74DB0" w:rsidRDefault="00F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B0" w:rsidRDefault="00F74DB0">
      <w:r>
        <w:separator/>
      </w:r>
    </w:p>
  </w:footnote>
  <w:footnote w:type="continuationSeparator" w:id="0">
    <w:p w:rsidR="00F74DB0" w:rsidRDefault="00F7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52" w:rsidRPr="005E1F52" w:rsidRDefault="00F0447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E1F52">
      <w:rPr>
        <w:rFonts w:ascii="Times New Roman" w:hAnsi="Times New Roman" w:cs="Times New Roman"/>
        <w:sz w:val="24"/>
        <w:szCs w:val="24"/>
      </w:rPr>
      <w:fldChar w:fldCharType="begin"/>
    </w:r>
    <w:r w:rsidRPr="005E1F52">
      <w:rPr>
        <w:rFonts w:ascii="Times New Roman" w:hAnsi="Times New Roman" w:cs="Times New Roman"/>
        <w:sz w:val="24"/>
        <w:szCs w:val="24"/>
      </w:rPr>
      <w:instrText>PAGE   \* MERGEFORMAT</w:instrText>
    </w:r>
    <w:r w:rsidRPr="005E1F52">
      <w:rPr>
        <w:rFonts w:ascii="Times New Roman" w:hAnsi="Times New Roman" w:cs="Times New Roman"/>
        <w:sz w:val="24"/>
        <w:szCs w:val="24"/>
      </w:rPr>
      <w:fldChar w:fldCharType="separate"/>
    </w:r>
    <w:r w:rsidR="002E3E4C">
      <w:rPr>
        <w:rFonts w:ascii="Times New Roman" w:hAnsi="Times New Roman" w:cs="Times New Roman"/>
        <w:noProof/>
        <w:sz w:val="24"/>
        <w:szCs w:val="24"/>
      </w:rPr>
      <w:t>2</w:t>
    </w:r>
    <w:r w:rsidRPr="005E1F52">
      <w:rPr>
        <w:rFonts w:ascii="Times New Roman" w:hAnsi="Times New Roman" w:cs="Times New Roman"/>
        <w:sz w:val="24"/>
        <w:szCs w:val="24"/>
      </w:rPr>
      <w:fldChar w:fldCharType="end"/>
    </w:r>
  </w:p>
  <w:p w:rsidR="005E1F52" w:rsidRDefault="00F74D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7B"/>
    <w:rsid w:val="000A7ED9"/>
    <w:rsid w:val="000D6870"/>
    <w:rsid w:val="00272751"/>
    <w:rsid w:val="002E3E4C"/>
    <w:rsid w:val="00602E7A"/>
    <w:rsid w:val="007F0F32"/>
    <w:rsid w:val="008B3874"/>
    <w:rsid w:val="00915E89"/>
    <w:rsid w:val="00AC6BEE"/>
    <w:rsid w:val="00AF64E4"/>
    <w:rsid w:val="00B77552"/>
    <w:rsid w:val="00F0447B"/>
    <w:rsid w:val="00F74DB0"/>
    <w:rsid w:val="00F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47B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47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ЕАО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 Яна Леонидовна</dc:creator>
  <cp:lastModifiedBy>Левковский Дмитрий Павлович</cp:lastModifiedBy>
  <cp:revision>7</cp:revision>
  <cp:lastPrinted>2019-07-15T05:55:00Z</cp:lastPrinted>
  <dcterms:created xsi:type="dcterms:W3CDTF">2019-05-15T01:35:00Z</dcterms:created>
  <dcterms:modified xsi:type="dcterms:W3CDTF">2020-04-15T00:11:00Z</dcterms:modified>
</cp:coreProperties>
</file>